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9C" w:rsidRPr="007F15EF" w:rsidRDefault="00254D9C" w:rsidP="00254D9C">
      <w:pPr>
        <w:spacing w:after="0" w:line="240" w:lineRule="auto"/>
        <w:jc w:val="center"/>
        <w:rPr>
          <w:rFonts w:ascii="Arial" w:hAnsi="Arial" w:cs="Arial"/>
          <w:b/>
          <w:sz w:val="30"/>
          <w:szCs w:val="30"/>
        </w:rPr>
      </w:pPr>
      <w:r>
        <w:rPr>
          <w:rFonts w:ascii="Arial" w:hAnsi="Arial" w:cs="Arial"/>
          <w:b/>
          <w:sz w:val="30"/>
          <w:szCs w:val="30"/>
        </w:rPr>
        <w:t>06.05.2022 г. № 21</w:t>
      </w:r>
    </w:p>
    <w:p w:rsidR="00254D9C" w:rsidRPr="007F15EF" w:rsidRDefault="00254D9C" w:rsidP="00254D9C">
      <w:pPr>
        <w:spacing w:after="0" w:line="240" w:lineRule="auto"/>
        <w:jc w:val="center"/>
        <w:rPr>
          <w:rFonts w:ascii="Arial" w:hAnsi="Arial" w:cs="Arial"/>
          <w:b/>
          <w:sz w:val="30"/>
          <w:szCs w:val="30"/>
        </w:rPr>
      </w:pPr>
      <w:r w:rsidRPr="007F15EF">
        <w:rPr>
          <w:rFonts w:ascii="Arial" w:hAnsi="Arial" w:cs="Arial"/>
          <w:b/>
          <w:sz w:val="30"/>
          <w:szCs w:val="30"/>
        </w:rPr>
        <w:t>РОССИЙСКАЯ ФЕДЕРАЦИЯ</w:t>
      </w:r>
    </w:p>
    <w:p w:rsidR="00254D9C" w:rsidRPr="007F15EF" w:rsidRDefault="00254D9C" w:rsidP="00254D9C">
      <w:pPr>
        <w:spacing w:after="0" w:line="240" w:lineRule="auto"/>
        <w:jc w:val="center"/>
        <w:rPr>
          <w:rFonts w:ascii="Arial" w:hAnsi="Arial" w:cs="Arial"/>
          <w:b/>
          <w:sz w:val="30"/>
          <w:szCs w:val="30"/>
        </w:rPr>
      </w:pPr>
      <w:r w:rsidRPr="007F15EF">
        <w:rPr>
          <w:rFonts w:ascii="Arial" w:hAnsi="Arial" w:cs="Arial"/>
          <w:b/>
          <w:sz w:val="30"/>
          <w:szCs w:val="30"/>
        </w:rPr>
        <w:t xml:space="preserve">ИРКУТСКАЯ ОБЛАСТЬ </w:t>
      </w:r>
    </w:p>
    <w:p w:rsidR="00254D9C" w:rsidRPr="007F15EF" w:rsidRDefault="00254D9C" w:rsidP="00254D9C">
      <w:pPr>
        <w:spacing w:after="0" w:line="240" w:lineRule="auto"/>
        <w:jc w:val="center"/>
        <w:rPr>
          <w:rFonts w:ascii="Arial" w:hAnsi="Arial" w:cs="Arial"/>
          <w:b/>
          <w:sz w:val="30"/>
          <w:szCs w:val="30"/>
        </w:rPr>
      </w:pPr>
      <w:r w:rsidRPr="007F15EF">
        <w:rPr>
          <w:rFonts w:ascii="Arial" w:hAnsi="Arial" w:cs="Arial"/>
          <w:b/>
          <w:sz w:val="30"/>
          <w:szCs w:val="30"/>
        </w:rPr>
        <w:t>БОХАНСКИЙ МУНИЦИПАЛЬНЫЙ РАЙОН</w:t>
      </w:r>
      <w:r w:rsidRPr="007F15EF">
        <w:rPr>
          <w:rFonts w:ascii="Arial" w:hAnsi="Arial" w:cs="Arial"/>
          <w:b/>
          <w:sz w:val="30"/>
          <w:szCs w:val="30"/>
        </w:rPr>
        <w:br/>
        <w:t>МУНИЦИПАЛЬНОЕ ОБРАЗОВАНИЕ «ХОХОРСК»</w:t>
      </w:r>
    </w:p>
    <w:p w:rsidR="00254D9C" w:rsidRPr="007F15EF" w:rsidRDefault="00254D9C" w:rsidP="00254D9C">
      <w:pPr>
        <w:spacing w:after="0" w:line="240" w:lineRule="auto"/>
        <w:jc w:val="center"/>
        <w:rPr>
          <w:rFonts w:ascii="Arial" w:hAnsi="Arial" w:cs="Arial"/>
          <w:b/>
          <w:sz w:val="30"/>
          <w:szCs w:val="30"/>
        </w:rPr>
      </w:pPr>
      <w:r w:rsidRPr="007F15EF">
        <w:rPr>
          <w:rFonts w:ascii="Arial" w:hAnsi="Arial" w:cs="Arial"/>
          <w:b/>
          <w:sz w:val="30"/>
          <w:szCs w:val="30"/>
        </w:rPr>
        <w:t>АДМИНИСТРАЦИЯ</w:t>
      </w:r>
    </w:p>
    <w:p w:rsidR="00254D9C" w:rsidRPr="007F15EF" w:rsidRDefault="00254D9C" w:rsidP="00254D9C">
      <w:pPr>
        <w:spacing w:after="0" w:line="240" w:lineRule="auto"/>
        <w:jc w:val="center"/>
        <w:rPr>
          <w:rFonts w:ascii="Arial" w:hAnsi="Arial" w:cs="Arial"/>
          <w:b/>
          <w:sz w:val="30"/>
          <w:szCs w:val="30"/>
        </w:rPr>
      </w:pPr>
      <w:r w:rsidRPr="007F15EF">
        <w:rPr>
          <w:rFonts w:ascii="Arial" w:hAnsi="Arial" w:cs="Arial"/>
          <w:b/>
          <w:sz w:val="30"/>
          <w:szCs w:val="30"/>
        </w:rPr>
        <w:t>ПОСТАНОВЛЕНИЕ</w:t>
      </w:r>
    </w:p>
    <w:p w:rsidR="00254D9C" w:rsidRDefault="00254D9C" w:rsidP="00254D9C">
      <w:pPr>
        <w:spacing w:after="0"/>
        <w:jc w:val="center"/>
        <w:rPr>
          <w:rFonts w:ascii="Arial" w:hAnsi="Arial" w:cs="Arial"/>
          <w:b/>
          <w:caps/>
          <w:sz w:val="32"/>
          <w:szCs w:val="32"/>
        </w:rPr>
      </w:pPr>
    </w:p>
    <w:p w:rsidR="00254D9C" w:rsidRPr="00212148" w:rsidRDefault="00254D9C" w:rsidP="00254D9C">
      <w:pPr>
        <w:shd w:val="clear" w:color="auto" w:fill="FFFFFF"/>
        <w:tabs>
          <w:tab w:val="left" w:pos="9356"/>
        </w:tabs>
        <w:spacing w:before="100" w:beforeAutospacing="1" w:after="100" w:afterAutospacing="1" w:line="240" w:lineRule="auto"/>
        <w:ind w:right="-1"/>
        <w:jc w:val="center"/>
        <w:rPr>
          <w:rFonts w:ascii="Arial" w:eastAsia="Times New Roman" w:hAnsi="Arial" w:cs="Arial"/>
          <w:b/>
          <w:bCs/>
          <w:sz w:val="32"/>
          <w:szCs w:val="32"/>
        </w:rPr>
      </w:pPr>
      <w:r w:rsidRPr="00212148">
        <w:rPr>
          <w:rFonts w:ascii="Arial" w:eastAsia="Times New Roman" w:hAnsi="Arial" w:cs="Arial"/>
          <w:b/>
          <w:bCs/>
          <w:sz w:val="32"/>
          <w:szCs w:val="32"/>
        </w:rPr>
        <w:t>ОБ УТВЕРЖДЕНИИ ПОЛОЖЕНИЯ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СРЕДСТВ ПЕРЕДВИЖЕНИЯ ИНВАЛИДОВ ВБЛИЗИ ИХ МЕСТА ЖИТЕЛЬСТВА НА ТЕРРИТОРИИ МУНИЦИПАЛЬНОГО ОБРАЗОВАНИЯ «ХОХОРСК »</w:t>
      </w:r>
    </w:p>
    <w:p w:rsidR="00254D9C" w:rsidRPr="00212148" w:rsidRDefault="00254D9C" w:rsidP="00254D9C">
      <w:pPr>
        <w:shd w:val="clear" w:color="auto" w:fill="F9F9F9"/>
        <w:spacing w:after="0" w:line="240" w:lineRule="auto"/>
        <w:ind w:firstLine="708"/>
        <w:jc w:val="both"/>
        <w:rPr>
          <w:rFonts w:ascii="Arial" w:eastAsia="Times New Roman" w:hAnsi="Arial" w:cs="Arial"/>
          <w:sz w:val="24"/>
          <w:szCs w:val="24"/>
        </w:rPr>
      </w:pPr>
      <w:r w:rsidRPr="00212148">
        <w:rPr>
          <w:rFonts w:ascii="Arial" w:eastAsia="Times New Roman" w:hAnsi="Arial" w:cs="Arial"/>
          <w:b/>
          <w:bCs/>
          <w:sz w:val="32"/>
          <w:szCs w:val="32"/>
        </w:rPr>
        <w:t xml:space="preserve">     </w:t>
      </w:r>
      <w:r w:rsidRPr="00212148">
        <w:rPr>
          <w:rFonts w:ascii="Arial" w:eastAsia="Times New Roman" w:hAnsi="Arial" w:cs="Arial"/>
          <w:bCs/>
          <w:sz w:val="24"/>
          <w:szCs w:val="24"/>
        </w:rPr>
        <w:t>В соответствии Федеральным законом от 5 апреля 2021 года №79-ФЗ «О внесении изменений в отдельные законодательные акты Российской Федерации», ст.39-36-1 ЗК РФ, Постановлением правительства Иркутской области №715-пп от 05.10.2021г.,</w:t>
      </w:r>
      <w:r w:rsidRPr="00212148">
        <w:rPr>
          <w:rFonts w:ascii="Arial" w:eastAsia="Times New Roman" w:hAnsi="Arial" w:cs="Arial"/>
          <w:sz w:val="24"/>
          <w:szCs w:val="24"/>
        </w:rPr>
        <w:t xml:space="preserve"> ст.6 Устава муниципального образования «Хохорск», на основании Федерального закона №131-ФЗ «Об общих принципах организации местного самоуправления в РФ», администрация муниципального образования «Хохорск»</w:t>
      </w:r>
    </w:p>
    <w:p w:rsidR="00254D9C" w:rsidRDefault="00254D9C" w:rsidP="00254D9C">
      <w:pPr>
        <w:shd w:val="clear" w:color="auto" w:fill="F9F9F9"/>
        <w:spacing w:after="0" w:line="240" w:lineRule="auto"/>
        <w:ind w:firstLine="708"/>
        <w:jc w:val="both"/>
        <w:rPr>
          <w:rFonts w:ascii="Times New Roman" w:eastAsia="Times New Roman" w:hAnsi="Times New Roman" w:cs="Times New Roman"/>
          <w:color w:val="444444"/>
          <w:sz w:val="24"/>
          <w:szCs w:val="24"/>
        </w:rPr>
      </w:pPr>
    </w:p>
    <w:p w:rsidR="00254D9C" w:rsidRPr="00212148" w:rsidRDefault="00254D9C" w:rsidP="00254D9C">
      <w:pPr>
        <w:pStyle w:val="ConsPlusTitle"/>
        <w:jc w:val="center"/>
        <w:rPr>
          <w:rFonts w:ascii="Arial" w:hAnsi="Arial" w:cs="Arial"/>
          <w:sz w:val="32"/>
          <w:szCs w:val="32"/>
        </w:rPr>
      </w:pPr>
      <w:r w:rsidRPr="00212148">
        <w:rPr>
          <w:rFonts w:ascii="Arial" w:hAnsi="Arial" w:cs="Arial"/>
          <w:sz w:val="32"/>
          <w:szCs w:val="32"/>
        </w:rPr>
        <w:t>ПОСТАНОВЛЯЕТ:</w:t>
      </w:r>
    </w:p>
    <w:p w:rsidR="00254D9C" w:rsidRPr="00321933" w:rsidRDefault="00254D9C" w:rsidP="00254D9C">
      <w:pPr>
        <w:pStyle w:val="1"/>
        <w:shd w:val="clear" w:color="auto" w:fill="FFFFFF"/>
        <w:spacing w:before="0"/>
        <w:rPr>
          <w:rFonts w:ascii="Times New Roman" w:hAnsi="Times New Roman" w:cs="Times New Roman"/>
          <w:caps/>
          <w:color w:val="000000" w:themeColor="text1"/>
        </w:rPr>
      </w:pPr>
      <w:r w:rsidRPr="00321933">
        <w:rPr>
          <w:rFonts w:ascii="Times New Roman" w:eastAsia="Times New Roman" w:hAnsi="Times New Roman" w:cs="Times New Roman"/>
          <w:bCs w:val="0"/>
          <w:color w:val="000000" w:themeColor="text1"/>
          <w:sz w:val="24"/>
          <w:szCs w:val="24"/>
        </w:rPr>
        <w:t xml:space="preserve"> </w:t>
      </w:r>
    </w:p>
    <w:p w:rsidR="00254D9C" w:rsidRPr="00212148" w:rsidRDefault="00254D9C" w:rsidP="00254D9C">
      <w:pPr>
        <w:shd w:val="clear" w:color="auto" w:fill="F9F9F9"/>
        <w:jc w:val="both"/>
        <w:rPr>
          <w:rFonts w:ascii="Arial" w:eastAsia="Times New Roman" w:hAnsi="Arial" w:cs="Arial"/>
          <w:sz w:val="24"/>
          <w:szCs w:val="24"/>
        </w:rPr>
      </w:pPr>
      <w:r w:rsidRPr="00212148">
        <w:rPr>
          <w:rFonts w:ascii="Arial" w:hAnsi="Arial" w:cs="Arial"/>
          <w:sz w:val="24"/>
          <w:szCs w:val="24"/>
        </w:rPr>
        <w:t>1.Утвердить Положение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средств передвижения инвалидов вблизи их места жительства на территории МО «Хохорск»</w:t>
      </w:r>
    </w:p>
    <w:p w:rsidR="00254D9C" w:rsidRPr="00212148" w:rsidRDefault="00254D9C" w:rsidP="00254D9C">
      <w:pPr>
        <w:widowControl w:val="0"/>
        <w:tabs>
          <w:tab w:val="left" w:pos="709"/>
        </w:tabs>
        <w:overflowPunct w:val="0"/>
        <w:autoSpaceDE w:val="0"/>
        <w:autoSpaceDN w:val="0"/>
        <w:adjustRightInd w:val="0"/>
        <w:spacing w:after="0" w:line="240" w:lineRule="auto"/>
        <w:jc w:val="both"/>
        <w:rPr>
          <w:rFonts w:ascii="Arial" w:eastAsia="Times New Roman" w:hAnsi="Arial" w:cs="Arial"/>
          <w:sz w:val="24"/>
          <w:szCs w:val="24"/>
          <w:lang w:eastAsia="ru-RU"/>
        </w:rPr>
      </w:pPr>
      <w:r w:rsidRPr="00212148">
        <w:rPr>
          <w:rFonts w:ascii="Arial" w:eastAsia="Times New Roman" w:hAnsi="Arial" w:cs="Arial"/>
          <w:bCs/>
          <w:sz w:val="24"/>
          <w:szCs w:val="24"/>
        </w:rPr>
        <w:t>2.</w:t>
      </w:r>
      <w:r w:rsidRPr="00212148">
        <w:rPr>
          <w:rFonts w:ascii="Arial" w:eastAsia="Times New Roman" w:hAnsi="Arial" w:cs="Arial"/>
          <w:sz w:val="24"/>
          <w:szCs w:val="24"/>
          <w:lang w:eastAsia="ru-RU"/>
        </w:rPr>
        <w:t xml:space="preserve">  Настоящее постановление опубликовать в муниципальном вестнике МО «Хохорск» </w:t>
      </w:r>
      <w:r>
        <w:rPr>
          <w:rFonts w:ascii="Arial" w:eastAsia="Times New Roman" w:hAnsi="Arial" w:cs="Arial"/>
          <w:sz w:val="24"/>
          <w:szCs w:val="24"/>
          <w:lang w:eastAsia="ru-RU"/>
        </w:rPr>
        <w:t xml:space="preserve">разместить </w:t>
      </w:r>
      <w:r w:rsidRPr="00212148">
        <w:rPr>
          <w:rFonts w:ascii="Arial" w:eastAsia="Times New Roman" w:hAnsi="Arial" w:cs="Arial"/>
          <w:sz w:val="24"/>
          <w:szCs w:val="24"/>
          <w:lang w:eastAsia="ru-RU"/>
        </w:rPr>
        <w:t xml:space="preserve"> на сайте </w:t>
      </w:r>
      <w:r>
        <w:rPr>
          <w:rFonts w:ascii="Arial" w:eastAsia="Times New Roman" w:hAnsi="Arial" w:cs="Arial"/>
          <w:sz w:val="24"/>
          <w:szCs w:val="24"/>
          <w:lang w:eastAsia="ru-RU"/>
        </w:rPr>
        <w:t xml:space="preserve">МО «Боханский район» </w:t>
      </w:r>
      <w:r w:rsidRPr="00212148">
        <w:rPr>
          <w:rFonts w:ascii="Arial" w:eastAsia="Times New Roman" w:hAnsi="Arial" w:cs="Arial"/>
          <w:sz w:val="24"/>
          <w:szCs w:val="24"/>
          <w:lang w:eastAsia="ru-RU"/>
        </w:rPr>
        <w:t>в сети Интернет.</w:t>
      </w:r>
    </w:p>
    <w:p w:rsidR="00254D9C" w:rsidRPr="00212148" w:rsidRDefault="00254D9C" w:rsidP="00254D9C">
      <w:pPr>
        <w:widowControl w:val="0"/>
        <w:tabs>
          <w:tab w:val="left" w:pos="709"/>
        </w:tabs>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Контроль за исполнение </w:t>
      </w:r>
      <w:r w:rsidRPr="00212148">
        <w:rPr>
          <w:rFonts w:ascii="Arial" w:eastAsia="Times New Roman" w:hAnsi="Arial" w:cs="Arial"/>
          <w:sz w:val="24"/>
          <w:szCs w:val="24"/>
          <w:lang w:eastAsia="ru-RU"/>
        </w:rPr>
        <w:t xml:space="preserve"> настоящего постановления оставляю за собой. </w:t>
      </w:r>
    </w:p>
    <w:p w:rsidR="00254D9C" w:rsidRPr="00212148" w:rsidRDefault="00254D9C" w:rsidP="00254D9C">
      <w:pPr>
        <w:widowControl w:val="0"/>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p>
    <w:p w:rsidR="00254D9C" w:rsidRDefault="00254D9C" w:rsidP="00254D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54D9C" w:rsidRPr="00212148" w:rsidRDefault="00254D9C" w:rsidP="00254D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54D9C" w:rsidRPr="00212148" w:rsidRDefault="00254D9C" w:rsidP="00254D9C">
      <w:pPr>
        <w:widowControl w:val="0"/>
        <w:autoSpaceDE w:val="0"/>
        <w:autoSpaceDN w:val="0"/>
        <w:adjustRightInd w:val="0"/>
        <w:spacing w:after="0" w:line="240" w:lineRule="auto"/>
        <w:jc w:val="both"/>
        <w:rPr>
          <w:rFonts w:ascii="Arial" w:eastAsia="Times New Roman" w:hAnsi="Arial" w:cs="Arial"/>
          <w:sz w:val="24"/>
          <w:szCs w:val="24"/>
          <w:lang w:eastAsia="ru-RU"/>
        </w:rPr>
      </w:pPr>
      <w:r w:rsidRPr="00212148">
        <w:rPr>
          <w:rFonts w:ascii="Arial" w:eastAsia="Times New Roman" w:hAnsi="Arial" w:cs="Arial"/>
          <w:sz w:val="24"/>
          <w:szCs w:val="24"/>
          <w:lang w:eastAsia="ru-RU"/>
        </w:rPr>
        <w:t>Глава муниципального  образования «Хохорск»</w:t>
      </w:r>
    </w:p>
    <w:p w:rsidR="00254D9C" w:rsidRPr="00210414" w:rsidRDefault="00254D9C" w:rsidP="00254D9C">
      <w:pPr>
        <w:widowControl w:val="0"/>
        <w:autoSpaceDE w:val="0"/>
        <w:autoSpaceDN w:val="0"/>
        <w:adjustRightInd w:val="0"/>
        <w:spacing w:after="0" w:line="240" w:lineRule="auto"/>
        <w:jc w:val="both"/>
        <w:rPr>
          <w:rFonts w:ascii="Arial" w:eastAsia="Times New Roman" w:hAnsi="Arial" w:cs="Arial"/>
          <w:sz w:val="24"/>
          <w:szCs w:val="24"/>
          <w:lang w:eastAsia="ru-RU"/>
        </w:rPr>
      </w:pPr>
      <w:r w:rsidRPr="00212148">
        <w:rPr>
          <w:rFonts w:ascii="Arial" w:eastAsia="Times New Roman" w:hAnsi="Arial" w:cs="Arial"/>
          <w:sz w:val="24"/>
          <w:szCs w:val="24"/>
          <w:lang w:eastAsia="ru-RU"/>
        </w:rPr>
        <w:t>В. А. Барлуков</w:t>
      </w:r>
    </w:p>
    <w:p w:rsidR="00254D9C" w:rsidRPr="00E51F76" w:rsidRDefault="00254D9C" w:rsidP="00254D9C">
      <w:pPr>
        <w:tabs>
          <w:tab w:val="left" w:pos="2977"/>
        </w:tabs>
        <w:spacing w:after="0"/>
        <w:jc w:val="right"/>
        <w:rPr>
          <w:rFonts w:ascii="Courier New" w:hAnsi="Courier New" w:cs="Courier New"/>
        </w:rPr>
      </w:pPr>
      <w:r w:rsidRPr="00E51F76">
        <w:rPr>
          <w:rFonts w:ascii="Courier New" w:hAnsi="Courier New" w:cs="Courier New"/>
        </w:rPr>
        <w:lastRenderedPageBreak/>
        <w:t>УТВЕРЖДЕНО</w:t>
      </w:r>
    </w:p>
    <w:p w:rsidR="00254D9C" w:rsidRPr="00E51F76" w:rsidRDefault="00254D9C" w:rsidP="00254D9C">
      <w:pPr>
        <w:tabs>
          <w:tab w:val="left" w:pos="2977"/>
        </w:tabs>
        <w:spacing w:after="0"/>
        <w:jc w:val="right"/>
        <w:rPr>
          <w:rFonts w:ascii="Courier New" w:hAnsi="Courier New" w:cs="Courier New"/>
        </w:rPr>
      </w:pPr>
      <w:r w:rsidRPr="00E51F76">
        <w:rPr>
          <w:rFonts w:ascii="Courier New" w:hAnsi="Courier New" w:cs="Courier New"/>
        </w:rPr>
        <w:t>Постановлением администрации</w:t>
      </w:r>
    </w:p>
    <w:p w:rsidR="00254D9C" w:rsidRPr="00E51F76" w:rsidRDefault="00254D9C" w:rsidP="00254D9C">
      <w:pPr>
        <w:tabs>
          <w:tab w:val="left" w:pos="2977"/>
        </w:tabs>
        <w:spacing w:after="0"/>
        <w:jc w:val="right"/>
        <w:rPr>
          <w:rFonts w:ascii="Courier New" w:hAnsi="Courier New" w:cs="Courier New"/>
        </w:rPr>
      </w:pPr>
      <w:r w:rsidRPr="00E51F76">
        <w:rPr>
          <w:rFonts w:ascii="Courier New" w:hAnsi="Courier New" w:cs="Courier New"/>
        </w:rPr>
        <w:t>МО «Хохорск №21 от 06.05.2022г.</w:t>
      </w:r>
    </w:p>
    <w:p w:rsidR="00254D9C" w:rsidRDefault="00254D9C" w:rsidP="00254D9C">
      <w:pPr>
        <w:tabs>
          <w:tab w:val="left" w:pos="2977"/>
        </w:tabs>
        <w:spacing w:after="0"/>
        <w:rPr>
          <w:rFonts w:ascii="Times New Roman" w:hAnsi="Times New Roman" w:cs="Times New Roman"/>
          <w:sz w:val="24"/>
          <w:szCs w:val="24"/>
        </w:rPr>
      </w:pPr>
    </w:p>
    <w:p w:rsidR="00254D9C" w:rsidRDefault="00254D9C" w:rsidP="00254D9C">
      <w:pPr>
        <w:tabs>
          <w:tab w:val="left" w:pos="2977"/>
        </w:tabs>
        <w:spacing w:after="0"/>
        <w:jc w:val="center"/>
        <w:rPr>
          <w:rFonts w:ascii="Times New Roman" w:hAnsi="Times New Roman" w:cs="Times New Roman"/>
          <w:sz w:val="24"/>
          <w:szCs w:val="24"/>
        </w:rPr>
      </w:pPr>
    </w:p>
    <w:p w:rsidR="00254D9C" w:rsidRPr="00E51F76" w:rsidRDefault="00254D9C" w:rsidP="00254D9C">
      <w:pPr>
        <w:spacing w:after="0" w:line="240" w:lineRule="auto"/>
        <w:jc w:val="center"/>
        <w:rPr>
          <w:rFonts w:ascii="Arial" w:hAnsi="Arial" w:cs="Arial"/>
          <w:color w:val="FF0000"/>
          <w:sz w:val="24"/>
          <w:szCs w:val="24"/>
        </w:rPr>
      </w:pPr>
      <w:r w:rsidRPr="00E51F76">
        <w:rPr>
          <w:rFonts w:ascii="Arial" w:eastAsia="Times New Roman" w:hAnsi="Arial" w:cs="Arial"/>
          <w:bCs/>
          <w:sz w:val="24"/>
          <w:szCs w:val="24"/>
        </w:rPr>
        <w:t>ПОЛОЖЕНИЕ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СРЕДСТВ ПЕРЕДВИЖЕНИЯ ИНВАЛИДОВ ВБЛИЗИ ИХ МЕСТА ЖИТЕЛЬСТВА НА ТЕРРИТОРИИ МУНИЦИПАЛЬНОГО ОБРАЗОВАНИЯ «ХОХОРСК</w:t>
      </w:r>
    </w:p>
    <w:p w:rsidR="00254D9C" w:rsidRDefault="00254D9C" w:rsidP="00254D9C">
      <w:pPr>
        <w:spacing w:after="0" w:line="240" w:lineRule="auto"/>
        <w:rPr>
          <w:rFonts w:ascii="Arial" w:hAnsi="Arial" w:cs="Arial"/>
          <w:b/>
          <w:color w:val="FF0000"/>
          <w:sz w:val="32"/>
          <w:szCs w:val="32"/>
        </w:rPr>
      </w:pPr>
    </w:p>
    <w:p w:rsidR="00254D9C" w:rsidRDefault="00254D9C" w:rsidP="00254D9C">
      <w:pPr>
        <w:spacing w:after="0" w:line="240" w:lineRule="auto"/>
        <w:jc w:val="center"/>
        <w:rPr>
          <w:rFonts w:ascii="Arial" w:hAnsi="Arial" w:cs="Arial"/>
          <w:color w:val="000000" w:themeColor="text1"/>
          <w:sz w:val="24"/>
          <w:szCs w:val="24"/>
        </w:rPr>
      </w:pPr>
      <w:r w:rsidRPr="00EE72B3">
        <w:rPr>
          <w:rFonts w:ascii="Arial" w:hAnsi="Arial" w:cs="Arial"/>
          <w:color w:val="000000" w:themeColor="text1"/>
          <w:sz w:val="24"/>
          <w:szCs w:val="24"/>
        </w:rPr>
        <w:t>Глава 1 Общие положения</w:t>
      </w:r>
    </w:p>
    <w:p w:rsidR="00254D9C" w:rsidRPr="00EE72B3" w:rsidRDefault="00254D9C" w:rsidP="00254D9C">
      <w:pPr>
        <w:spacing w:after="0" w:line="240" w:lineRule="auto"/>
        <w:jc w:val="center"/>
        <w:rPr>
          <w:rFonts w:ascii="Arial" w:hAnsi="Arial" w:cs="Arial"/>
          <w:color w:val="000000" w:themeColor="text1"/>
          <w:sz w:val="24"/>
          <w:szCs w:val="24"/>
        </w:rPr>
      </w:pP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1.Настоящее Положение в соответствие с пунктами 1.2 статьи 39.36-1 Земельного кодекса Российской Федерации определяет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(далее – гараж), либо для стоянки технических средств передвижения инвалидов вблизи их места жительства (далее – стоянка средств передвижения инвалидов) на территории МО «Хохорск», а также порядок определения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для возведения гражданами гаражей</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2. Использование земель или земельных участков, находящихся в государственной или муниципальной собственности, для возведения гражданами гаражей либо для стоянки средств передвижения инвалидов осуществляется на основании схемы размещения таких объектов, утвержденной администрацией МО «Хохорск» (далее – Схема размещения), и разрешения на использование земель или земельных участков для размещения гаража либо стоянки средств передвижения инвалидов (далее – разрешение на размещение гаража, размещение стоянки средств передвижения инвалидов) органом местного самоуправления, уполномоченными в соответствие с законодательством на предоставление земельных участков, находящихся в муниципальной собственности</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3. Схема размещения состоит из схемы размещения гаражей и схемы размещение стоянки средств передвижения инвалидов (далее соответственно – Схема размещения гаражей, Схема размещения стоянок), каждая из которых состоит из текстовой и графической частей и содержит информацию о площади, адресных ориентирах, кадастровых номерах земельных участков, координатах поворотных точек мест использования земель или земельных участков  соответственно для возведения гаражей или для стоянки средств передвижения инвалидов) с указанием площади и порядковых номеров мест для размещения гаражей, мест для размещения стоянки средств передвижения инвалидов.</w:t>
      </w:r>
    </w:p>
    <w:p w:rsidR="00254D9C" w:rsidRPr="00E51F76" w:rsidRDefault="00254D9C" w:rsidP="00254D9C">
      <w:pPr>
        <w:spacing w:line="240" w:lineRule="auto"/>
        <w:ind w:left="360"/>
        <w:jc w:val="both"/>
        <w:rPr>
          <w:rFonts w:ascii="Arial" w:hAnsi="Arial" w:cs="Arial"/>
          <w:sz w:val="24"/>
          <w:szCs w:val="24"/>
        </w:rPr>
      </w:pPr>
      <w:r w:rsidRPr="00E51F76">
        <w:rPr>
          <w:rFonts w:ascii="Arial" w:hAnsi="Arial" w:cs="Arial"/>
          <w:sz w:val="24"/>
          <w:szCs w:val="24"/>
        </w:rPr>
        <w:t xml:space="preserve">     Схема размещения должна соответствовать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lastRenderedPageBreak/>
        <w:t xml:space="preserve">     В схеме размещения гаражей не менее 10 процентов мест для размещения гаражей предусматривается для использования указанных мест инвалидами</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В схеме размещения стоянок приводится определение термина «вблизи места жительства» </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4. В схему размещения гаражей могу</w:t>
      </w:r>
      <w:r>
        <w:rPr>
          <w:rFonts w:ascii="Arial" w:hAnsi="Arial" w:cs="Arial"/>
          <w:sz w:val="24"/>
          <w:szCs w:val="24"/>
        </w:rPr>
        <w:t>т</w:t>
      </w:r>
      <w:r w:rsidRPr="00E51F76">
        <w:rPr>
          <w:rFonts w:ascii="Arial" w:hAnsi="Arial" w:cs="Arial"/>
          <w:sz w:val="24"/>
          <w:szCs w:val="24"/>
        </w:rPr>
        <w:t xml:space="preserve"> быть включены гаражи, возведенные до дня вступления в силу Федерального закона от 5 апреля 2021 года №79-ФЗ «О внесении изменений в отдельные законодательные акты Российской Федерации» (далее –Федеральный закон №79-ФЗ)</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В схему размещения стоянок могут быть включены места стоянки средств передвижения инвалидов, предоставленные им</w:t>
      </w:r>
      <w:r>
        <w:rPr>
          <w:rFonts w:ascii="Arial" w:hAnsi="Arial" w:cs="Arial"/>
          <w:sz w:val="24"/>
          <w:szCs w:val="24"/>
        </w:rPr>
        <w:t>,</w:t>
      </w:r>
      <w:r w:rsidRPr="00E51F76">
        <w:rPr>
          <w:rFonts w:ascii="Arial" w:hAnsi="Arial" w:cs="Arial"/>
          <w:sz w:val="24"/>
          <w:szCs w:val="24"/>
        </w:rPr>
        <w:t xml:space="preserve"> до дня вступления в силу Федерального закона №79-ФЗ</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5. Схема размещения утверждается органом местного самоуправления с учетом мнения органов, уполномоченных на предоставление земельных участков, находящихся в государственной собственности</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6. Утвержденная схема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МО «Боханский район»</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7. Разрешение на размещение гаража, разрешение на размещение стоянки средств передвижения инвалидов не дает гражданину, которому выдано разрешение, право на строительство или реконструкцию объектов капитального строительства</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8. Разрешение на размещение гаража, разрешение на размещение стоянки средств передвижения инвалидов выдаются сроком до трех лет</w:t>
      </w:r>
    </w:p>
    <w:p w:rsidR="00254D9C" w:rsidRPr="00E51F76" w:rsidRDefault="00254D9C" w:rsidP="00254D9C">
      <w:pPr>
        <w:spacing w:after="0" w:line="240" w:lineRule="auto"/>
        <w:ind w:left="360"/>
        <w:jc w:val="both"/>
        <w:rPr>
          <w:rFonts w:ascii="Arial" w:hAnsi="Arial" w:cs="Arial"/>
          <w:sz w:val="24"/>
          <w:szCs w:val="24"/>
        </w:rPr>
      </w:pPr>
      <w:r w:rsidRPr="00E51F76">
        <w:rPr>
          <w:rFonts w:ascii="Arial" w:hAnsi="Arial" w:cs="Arial"/>
          <w:sz w:val="24"/>
          <w:szCs w:val="24"/>
        </w:rPr>
        <w:t xml:space="preserve">     9. Гражданин вправе получить разрешение на размещение гаража, разрешение на размещение стоянки средств передвижения инвалидов в отношении одного места для размещения гаража и (или) места для размещения стоянки средств передвижения инвалидов, указанного в Схеме размещения</w:t>
      </w:r>
    </w:p>
    <w:p w:rsidR="00254D9C" w:rsidRDefault="00254D9C" w:rsidP="00254D9C">
      <w:pPr>
        <w:spacing w:after="0" w:line="240" w:lineRule="auto"/>
        <w:ind w:left="360"/>
        <w:jc w:val="center"/>
        <w:rPr>
          <w:rFonts w:ascii="Arial" w:hAnsi="Arial" w:cs="Arial"/>
          <w:sz w:val="24"/>
          <w:szCs w:val="24"/>
        </w:rPr>
      </w:pPr>
    </w:p>
    <w:p w:rsidR="00254D9C" w:rsidRDefault="00254D9C" w:rsidP="00254D9C">
      <w:pPr>
        <w:spacing w:after="0" w:line="240" w:lineRule="auto"/>
        <w:ind w:left="360"/>
        <w:jc w:val="center"/>
        <w:rPr>
          <w:rFonts w:ascii="Arial" w:hAnsi="Arial" w:cs="Arial"/>
          <w:sz w:val="24"/>
          <w:szCs w:val="24"/>
        </w:rPr>
      </w:pPr>
      <w:r w:rsidRPr="0023702B">
        <w:rPr>
          <w:rFonts w:ascii="Arial" w:hAnsi="Arial" w:cs="Arial"/>
          <w:sz w:val="24"/>
          <w:szCs w:val="24"/>
        </w:rPr>
        <w:t>Глава 2. ПОРЯДОК ВЫДАЧИ РАЗРЕШЕНИЯ НА РАЗМЕЩЕНИЕ ГАРАЖА</w:t>
      </w:r>
    </w:p>
    <w:p w:rsidR="00254D9C" w:rsidRPr="0023702B" w:rsidRDefault="00254D9C" w:rsidP="00254D9C">
      <w:pPr>
        <w:spacing w:after="0" w:line="240" w:lineRule="auto"/>
        <w:ind w:left="360"/>
        <w:jc w:val="both"/>
        <w:rPr>
          <w:rFonts w:ascii="Arial" w:hAnsi="Arial" w:cs="Arial"/>
          <w:sz w:val="24"/>
          <w:szCs w:val="24"/>
        </w:rPr>
      </w:pP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10.С целью предоставления права на использование земель или земельного участка для возведения гаража заявители, представители заявителя (далее –заявитель) обращаются в уполномоченный орган с заявлением о предоставлении права на использование земель или земельного участка для возведения гаража (далее в настоящей главе – заявление)</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11. В заявлении должны быть указаны: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фамилия, имя, отчество (при наличии), место жительства заявителя (представителя заявителя), реквизиты документа, удостоверяющего его личность;</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почтовый адрес, адрес электронной почты, номер телефона для связи с заявителем </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(представителем заявителя);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цель и площадь использования земель или земельного участка;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указание на размещение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5) срок использования земель или земельного участка для возведения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6) информация о возведении заявителем гаража до дня вступления в силу Федерального закона №79-ФЗ и включенных в Схему размещения гаражей)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12) К заявлению прилагаются: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документ, удостоверяющий личность заявителя (представителя заявителя);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lastRenderedPageBreak/>
        <w:t xml:space="preserve">     2) документ, подтверждающий полномочия представителя заявителя, в случае, если заявление подается представителем заявителя;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сведения, подтверждающие факт установления инвалидности в отношении заявителя ( в случае обращения с заявлением инвалида);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документы, подтверждающие возведение заявителем Гаража до дня вступления в законную силу Федерального закона №79-ФЗ ( в отношении гаражей, возведенных до дня вступления в законную силу Федерального закона №79-ФЗ и включенных в Схему размещения гаражей)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13) Сведения, указанные в подпункте 3 пункта 12 настоящего Положения, заявители вправе представить.</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Если такие сведения не были представлены, уполномоченный орган запрашивает их в порядке межведомственного информационного взаимодействия в соответствии с законодательством</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14) Заявление и документы (сведения) (далее – документы), указанные в пункте 12 настоящего Положения, могут быть представлены в уполномоченный орган одним из следующих способов:</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путем личного обращения.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в форме электронных документов, подписанных электронной подписью,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через многофункциональный центр предоставления государственных и муниципальных услуг.</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15) заявление подлежит регистрации не позднее рабочего дня, следующего за днем его поступления в уполномоченный орган.</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16. Рассмотрение заявлений осуществляется в порядке их поступления.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В случае, если на дату поступления в уполномоченный орган заявления на рассмотрении такого органа находится представленное ранее другим лицом заявление, места размещения гаража в которых совпадают,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Срок рассмотрения поданного позднее заявления приостанавливается до принятия уполномоченным органом  решения по ранее представленному заявлению</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17. Выдача разрешения на размещение гаража инвалидам осуществляется уполномоченным органом без проведения торгов в порядке очередности поступления заявлений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18. В случае, если с заявлением обратился гражданин, которым гараж возведен до дня вступления в законную силу Федерального закона №79-ФЗ, и такой гараж включен в Схему размещения гаражей, выдача разрешения на размещение гаража такому гражданину осуществляется уполномоченным органом без проведения торгов</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lastRenderedPageBreak/>
        <w:t xml:space="preserve">     19. Уполномоченный орган в течении 30 календарных дней с даты регистрации заявления рассматривает поступившее заявление и документы, указанные в пункте 12 настоящего Положения, и совершает одно из следующих действий: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обеспечивает опубликование извещения о возможности выдачи разрешения на размещение гаража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 или земельного участка и размещает извещение на официальном сайте муниципального образования в информационно-телекоммуникационной сети «Интернет»</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принимает решение об отказе в выдаче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принимает решение о выдаче разрешения на размещение гаража без проведения торгов в случаях, предусмотренных пунктами 17,18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20. Решение об отказе в выдаче разрешения на размещение гаража или о выдаче разрешения на размещение гаража в срок не позднее трех рабочих дней со дня принятия такого решения выдается заявителю лично либо направляется заказным письмом</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21 Решение об отказе в выдаче разрешения на размещение гаража принимается уполномоченным органом в случае:</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1.Непредставления или представления неполного перечня документов, указанных в пункте 12 настоящего Положения (за исключение документов, которые заявители вправе представить);</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2.Представления неполных и (или) недостоверных сведений, указанных в заявлении и (или) документах;</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несоответствия заявления требования, указанным в пункте 11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если заявление подано в отношении земель или земельного участка, определенного схемой размещения гаражей, в отношении которых имеется действующее разрешение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5. если предполагаемое место для размещения гаража отсутствует в Схеме размещения гаражей;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6. если заявление подано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решение о предоставлении земельного участка;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7. если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8. если выдача разрешения на размещение гаража гражданину, не являющемуся инвалидом, повлечет уменьшение минимального количества мест для размещения гаражей, предусмотренных в соответствии с пунктом 3 настоящего Положения в Схеме размещения гаражей для использования инвалидами;</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9) если заявление подано гражданином, у которого имеется действующее разрешение на размещение гаража (за исключением случая, предусмотренного пунктом 54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lastRenderedPageBreak/>
        <w:t xml:space="preserve">     10)заявление подано в орган, не уполномоченный на выдачу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22. В извещении указываются: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информация о возможности выдачи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информация о праве граждан, заинтересованных в выдаче разрешения на размещение гаража, в течении 30 календарных дней со дня опубликования извещения подать заявление о намерении участвовать в аукционе на право получения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адрес и способ подачи заявлений, указанных в подпункте 2 настоящего пункт;</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дата начала и окончания приема указанных в подпункте 2 настоящего пункта заявлений;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5)указание на место для размещения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6) срок использования земель или земельного участка для возведения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23. Если по истечении 30 календарных дней со дня опубликования извещения заявления иных граждан о намерении участвовать в аукционе не поступили, уполномоченный орган в течении 10 календарных дней со дня окончания прием указанных в подпункте 2 пункта 22 настоящего Положения заявлений принимает решение о выдаче разрешения на размещение гаража гражданину на основании заявления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24. В случае подачи в течение 30 календарных дне со дня опубликования извещения заявлений иных граждан о намерении участвовать в аукционе в течении семи календарных дней со дня поступления этих заявлений принимает решение об отказе в выдаче разрешения на размещение гаража, и о проведении аукциона на право получения разрешения на размещение гаража с одновременным уведомлением заявителя о принятии такого решения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25. Организатором аукциона на право получения разрешения на размещение гаража выступает уполномоченный орган либо специализированная организация, действующая на основании договора с уполномоченным органов либо казенное учреждение (далее – Организатор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26. Организатор аукциона устанавливает время, место и порядок проведения аукциона, сроки подачи заявок на участие в аукционе, величину повышения начальной цены предмета аукциона («шаг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«Шаг аукциона устанавливается в пределах трех процентов начальной цены предмета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27. организатор аукциона устанавливает сумму задатка в размере 20 процентов от начально цены предмета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28. Начальная цена предмета аукциона на право получения разрешения на размещение гаража устанавливается в размере ежегодной платы за использование земель или земельного участка для возведения гаража, определенной в соответствии с Федеральным законом от 29 июля 1998 года №135-ФЗ «Об оценочной деятельности в Российской Федерации»</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29. Аукцион на право получения разрешения на размещение гаража является открытым по составу участников и форме подачи предложения о размере платы за использование земель или земельного участка для возведения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30. Извещение о проведении аукциона размещается на официальном сайте Организатора аукциона в информационно-телекоммуникационной сети «Интернет» не менее чем за 30 календарных дней до дня проведения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Организатор аукциона также обеспечивает опубликование извещения о проведении аукциона в порядке, установленном для официального </w:t>
      </w:r>
      <w:r w:rsidRPr="0023702B">
        <w:rPr>
          <w:rFonts w:ascii="Arial" w:hAnsi="Arial" w:cs="Arial"/>
          <w:sz w:val="24"/>
          <w:szCs w:val="24"/>
        </w:rPr>
        <w:lastRenderedPageBreak/>
        <w:t>опубликования (обнародования) муниципальных правовых актов уставом муниципального образования, по месту нахождения земель или земельного участка не менее чем за 30 дней до дня проведения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Указанное извещение должно быть доступно для ознакомления всем заинтересованным лицам без взимания платы.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31. Извещение о проведении аукциона должно содержать следующие сведения: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об уполномоченном органе (наименование, местонахождение, почтовый адрес, адрес электронной почты, контактные телефоны) и о реквизитах решения о проведении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об организаторе аукциона (наименование, местонахождение, почтовый адрес, адрес электронной почты, контактные телефона);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о месте, дате, времени и порядке проведения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о предмете аукциона (лоты);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5) о начальной цене предмета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6) о величине повышения начальной цены лота («шаг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7) о форме заявки на участие в аукционе, порядке ее оформления, приема, об адресе места ее прием, о дате и времени начала и окончания прием заявок и перечень документов, представляемых претендентами для участия в аукционе;</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8) о размере задатка, порядке его внесения участниками аукциона, банковских реквизитах счета для перечисления задатка;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9) о сроке, в течение которого Организатор аукциона вправе отказаться от проведения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10) о сроке действия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11) о требованиях, предъявляемых к участникам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12) другая информация по решению Организатора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32. Обязательным приложением к размещаемому на официальном сайте Организатора аукциона извещению о проведении аукциона является проект решения о выдаче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33. По итогам аукциона на право получения разрешения на размещение гаража определяется ежегодный размер платы за использование земель или земельного участка для возведения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34. Победителем аукциона на право получения разрешения на размещение гаража признается участник аукциона, предложивший наибольший размер ежегодной платы за использование земель или земельного участка для возведения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35. Аукцион проводится при наличии не менее двух участников по предмету аукциона (по каждому лоту)</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В случае, если на один лот подано менее двух заявок, а также при отсутствии заявок, аукцион по данному лоту признается несостоявшимся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36. Для участия в аукционе заинтересованные граждане представляю в срок, установленный в извещении о проведении аукциона, следующие документы: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(далее – заявка)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копии документов, удостоверяющих личность заявителя (представителя заявителя)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 документ, подтверждающий полномочия представителя заявителя;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 документ, подтверждающий перечисление задатка в установленном размере, с отметкой банка либо заверенный электронной цифровой подписью.</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lastRenderedPageBreak/>
        <w:t xml:space="preserve">     37. организатор аукциона не вправе требовать представление иных документов, за исключение документов, указанных в пункте 36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38. Организатор аукциона регистрирует заявку в день поступления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39. Прием документов прекращается не ранее чем за 10 дней до дня проведения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40. Один заявитель вправе подать только одну заявку в отношении каждого лота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41. заявка, поступившая по истечении срока приема заявок, возвращается заявителю в день ее поступления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42. заявитель имеет право отозвать принятую организатором аукциона заявку до дня окончания срока подачи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после дня окончания приема заявок задаток возвращается в порядке, установленном пунктов 46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43. заявитель не допускается к участию в аукционе в следующих случаях:</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1) непредставления для участия в аукционе документов, указанных в пункте 36 настоящего Положения, или представление недостоверных данных сведений (наличие в содержании документов информации, не соответствующей действительности);</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2) не поступления задатка на дату рассмотрения заявок;</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44. Организатор аукциона рассматривает поступившие документы, указанные в пункте 36 настоящего положения, в течении трех календарных дней, до истечения срока приема заявок, указанного в извещении о проведении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В случае установления факта подачи одним заявителем двух и более заявок в отношении одного и того же лота при условии, что поданные ранее заявки на участие в аукционе такого заявителя, поданные в отношении данного лота, не рассматриваются и возвращаются заявителю</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Организатор аукциона ведет протокол рассмотрения заявок,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 причин отказа в допуске к участию в нем</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     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254D9C" w:rsidRPr="0023702B" w:rsidRDefault="00254D9C" w:rsidP="00254D9C">
      <w:pPr>
        <w:spacing w:after="0" w:line="240" w:lineRule="auto"/>
        <w:jc w:val="both"/>
        <w:rPr>
          <w:rFonts w:ascii="Arial" w:hAnsi="Arial" w:cs="Arial"/>
          <w:sz w:val="24"/>
          <w:szCs w:val="24"/>
        </w:rPr>
      </w:pP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организатора аукциона не позднее чем на следующий рабочий день после дня подписания протокола.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45. Заявителям,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после дня подписания протокола, указанного в пункте 44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46. Организатор аукциона обязан вернуть заявителю, не допущенному к участию в аукционе, внесенный им задаток в течение трех рабочих дней с даты подписания протокола рассмотрения заявок на участие в аукционе.</w:t>
      </w:r>
    </w:p>
    <w:p w:rsidR="00254D9C" w:rsidRPr="0023702B" w:rsidRDefault="00254D9C" w:rsidP="00254D9C">
      <w:pPr>
        <w:spacing w:after="0" w:line="240" w:lineRule="auto"/>
        <w:jc w:val="both"/>
        <w:rPr>
          <w:rFonts w:ascii="Arial" w:hAnsi="Arial" w:cs="Arial"/>
          <w:sz w:val="24"/>
          <w:szCs w:val="24"/>
        </w:rPr>
      </w:pP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lastRenderedPageBreak/>
        <w:t>Организатор аукциона обязан вернуть участнику аукциона, не победившему в аукционе, внесенный им задаток в течение трех рабочих дней с даты подписания протокола аукциона (далее – протокол о результатах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рабочих дней со дня рассмотрения указанной заявки направляет заявителю разрешение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49. Результаты аукциона оформляются протоколом, который составляет и подписывает Организатор аукциона в день проведения  аукциона. Протокол о результатах аукциона составляется в трех экземплярах, один из которых не позднее одного рабочего дня со  дня проведения аукциона передается победителю аукциона, второй остается у Организатора аукциона, третий направляется в уполномоченный орган.</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50. В протоколе о результатах аукциона указываются: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1)сведения о месте, дате и времени проведения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2)предмет аукциона (лоты);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3)сведения об участниках аукциона, о начальной цене предмета аукциона, предпоследнем и последнем предложениях о цене предмета аукциона (размер платы за использование земель или земельного участка);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4)фамилия, имя и отчество (при наличии), место жительства  победителя аукциона и иного участника аукциона, который сделал предпоследнее предложение о цене предмета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51. Протокол  о результатах аукциона размещается Организатором аукциона на официальном сайте уполномоченного органа в течение одного рабочего дня со дня подписания данного протокола.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52. По результатам проведения аукциона на право получения разрешения на размещение гаража уполномоченный орган в течение 10 рабочих дней со дня проведения аукциона направляет победителю аукциона решение о выдаче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При этом ежегодный размер платы за использование земель или земельного участка для возведения гаража определяется в размере, предложенном победителем аукциона, или , в случае выдачи разрешения на размещение гаража единственному принявшему участие в аукционе участнику, в размере, равном начальной цене предмета аукциона.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53.Решение о выдаче разрешения на размещение гаража должно содержать:</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1)указание на место для размещения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2)указание на лицо, в отношении которого принято решение о выдаче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3)указание на основания досрочного прекращения действия разрешения на размещение гаража, предусмотренного настоящим Положением;</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4)срок действия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5)размер и порядок внесения платы за использование земель или земельных участков для возведения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lastRenderedPageBreak/>
        <w:t>6) указание на недопустимость повреждения сетей инженерно-технического обеспечения, иных подземных линейных объектов, находящихся в границах используемых земель или земельного участка;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7)указание на право уполномоченного органа проводить осмотры места для размещения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54. Граждане, которым выдано разрешение на размещение гаража, имеют право на получение нового разрешения на размещение гаража на этом же месте без проведения аукциона при наличии в совокупности следующих условий:</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1)заявление о выдаче разрешения на размещение гаража подано этим гражданином до дня истечения срока действия ране выданного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2)действие ране выданного разрешения на размещение гаража не было досрочно прекращено по основаниям, предусмотренным подпунктами 2, 3 пункта 55 настоящего Положения;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3)отсутствие задолженности по внесению платы за предыдущий период по ранее выданному разрешению на размещение гаража на момент подачи заявления о выдаче нового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55. Основаниями для досрочного прекращения действия разрешения на размещение гаража являются:</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1)поступление заявления гражданина, которому выдано разрешение на размещение гаража, о досрочном  прекращении действия разрешения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2)невнесение платы за использование земель или земельных участков для возведения гаража в сроки, предусмотренные разрешением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3)использование земель или земельного участка для возведения гаража в месте, определенном Схемой размещения гаражей, в отношении которых выдано разрешение на размещение гаража, не в соответствии с целями, указанными в таком разрешении;</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4)предоставление земельного участка в границах места для размещения гаража, определенного Схемой размещения гаражей, в отношении которого выдано разрешение на размещение гаража, в собственность, аренду, безвозмездное пользование, постоянное (бессрочное) пользование иному лицу.</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56. При наличии оснований для досрочного прекращения действия  разрешения на размещение гаража уполномоченным органом принимается решение о досрочном прекращении действия разрешения на размещения гаража, которое в течение трех рабочих дней со дня его принятия выдается гражданину, которому выдано такое разрешение, лично либо направляется заказным письмом.</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Решение о досрочном прекращении действия разрешения на размещения гаража должно содержать информацию о сроке освобождения места для размещения гаража гражданином, которому было выдано разрешение на размещение гаража.</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57. В случае досрочного прекращения действия разрешения на размещение гаража плата за использование земель или земельных участков подлежит возврату заявителю на основании заявления о возврате пропорционально не</w:t>
      </w:r>
      <w:r>
        <w:rPr>
          <w:rFonts w:ascii="Arial" w:hAnsi="Arial" w:cs="Arial"/>
          <w:sz w:val="24"/>
          <w:szCs w:val="24"/>
        </w:rPr>
        <w:t xml:space="preserve"> и</w:t>
      </w:r>
      <w:r w:rsidRPr="0023702B">
        <w:rPr>
          <w:rFonts w:ascii="Arial" w:hAnsi="Arial" w:cs="Arial"/>
          <w:sz w:val="24"/>
          <w:szCs w:val="24"/>
        </w:rPr>
        <w:t>стекшему сроку действия разрешения на размещение гаража в срок, не превышающий 20 рабочих дней со дня поступления в уполномоченный орган заявления о возврате платы.</w:t>
      </w:r>
    </w:p>
    <w:p w:rsidR="00254D9C" w:rsidRPr="0023702B" w:rsidRDefault="00254D9C" w:rsidP="00254D9C">
      <w:pPr>
        <w:spacing w:after="0" w:line="240" w:lineRule="auto"/>
        <w:jc w:val="both"/>
        <w:rPr>
          <w:rFonts w:ascii="Arial" w:hAnsi="Arial" w:cs="Arial"/>
          <w:sz w:val="24"/>
          <w:szCs w:val="24"/>
        </w:rPr>
      </w:pPr>
      <w:r w:rsidRPr="0023702B">
        <w:rPr>
          <w:rFonts w:ascii="Arial" w:hAnsi="Arial" w:cs="Arial"/>
          <w:sz w:val="24"/>
          <w:szCs w:val="24"/>
        </w:rPr>
        <w:t xml:space="preserve">58. В случае, если по истечении срока действия разрешения на размещение гаража от гражданина, которому ранее было выдано разрешение на размещение гаража, не подано заявление о выдаче нового разрешения на размещение гаража, указанный гражданин обязан освободить место для размещения гаража в </w:t>
      </w:r>
      <w:r w:rsidRPr="0023702B">
        <w:rPr>
          <w:rFonts w:ascii="Arial" w:hAnsi="Arial" w:cs="Arial"/>
          <w:sz w:val="24"/>
          <w:szCs w:val="24"/>
        </w:rPr>
        <w:lastRenderedPageBreak/>
        <w:t>течение 20 рабочих дней со дня истечения срока действия разрешения на размещение гаража.</w:t>
      </w:r>
    </w:p>
    <w:p w:rsidR="00254D9C" w:rsidRDefault="00254D9C" w:rsidP="00254D9C">
      <w:pPr>
        <w:rPr>
          <w:rFonts w:ascii="Times New Roman" w:hAnsi="Times New Roman" w:cs="Times New Roman"/>
        </w:rPr>
      </w:pPr>
    </w:p>
    <w:p w:rsidR="00254D9C" w:rsidRPr="009646BF" w:rsidRDefault="00254D9C" w:rsidP="00254D9C">
      <w:pPr>
        <w:jc w:val="center"/>
        <w:rPr>
          <w:rFonts w:ascii="Arial" w:hAnsi="Arial" w:cs="Arial"/>
          <w:sz w:val="24"/>
          <w:szCs w:val="24"/>
        </w:rPr>
      </w:pPr>
      <w:r w:rsidRPr="009646BF">
        <w:rPr>
          <w:rFonts w:ascii="Arial" w:hAnsi="Arial" w:cs="Arial"/>
          <w:sz w:val="24"/>
          <w:szCs w:val="24"/>
        </w:rPr>
        <w:t>Глава 3. ПОРЯДОК ВЫДАЧИ РАЗРЕШЕНИЯ НА РАЗМЕЩЕНИЕ СТОЯНКИ СРЕДСТВ ПРЕДВИЖЕНИЯ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59. С целью предоставления права на использование земель или земельного участка для стоянки средств передвижения инвалидов, гражданин, признанный инвалидом, проживающий вблизи предполагаемого места для размещения стоянки средств передвижения инвалидов, или его представитель (далее-заявитель) обращается в уполномоченный орган с заявлением о выдаче разрешения на размещение стоянки средств передвижения инвалидов (далее в настоящей главе – заявление).</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60. В заявлении должны быть указаны:</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1)фамилия, имя, отчество (при наличии), место жительства заявителя (представителя заявителя), реквизиты документа, удостоверяющего его личность;</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2)почтовый адрес, адрес электронной почты, номер телефона для связи с заявителем (представителем заявителя);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3)цель и площадь использования земель или земельного участка;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4)указание на место для размещения стоянки средств передвижения инвалидов, определенное Схемой размещения стоянок (адресных ориентирах, кадастровых номерах земельных участков, координатах поворотных точе</w:t>
      </w:r>
      <w:r>
        <w:rPr>
          <w:rFonts w:ascii="Arial" w:hAnsi="Arial" w:cs="Arial"/>
          <w:sz w:val="24"/>
          <w:szCs w:val="24"/>
        </w:rPr>
        <w:t>к места для размещения стоянки)</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5)указание, что место для размещения стоянки средств передвижения инвалидов находится вблизи места жительства заявителя;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6)срок использования земель или земельного участка для стоянки средств передвижения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7)информация о предоставлении заявителю места стоянки средств передвижения инвалидов до дня вступления в силу Федерального Закона №79-ФЗ (в случае, если место стоянки средств передвижения инвалидов предоставлено заявителю до дня вступления в силу Федерального Закона №79-ФЗ).</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61. К заявлению прилагаются: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1)документ, удостоверяющий личность заявителя (представителя заявителя);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2)документ, подтверждающий полномочия представителя заявителя, в случае, если заявление подается представителем заявителя;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3)сведения, подтверждающие факт установления инвалидности в отношении заявителя;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4)документы, подтверждающие предоставление заявителю места стоянки средств передвижения инвалидов до дня вступления в силу Федерального Закона №79-ФЗ (в случае, если место стоянки средств передвижения инвалидов предоставлено заявителю до дня вступления в силу Федерального закона №79-ФЗ).</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62. Заявители вправе предоставить сведения, указанные в пункте 3 пункта 61 настоящего Положения.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Если такие сведения не были представлены, уполномоченный орган запрашивает их в порядке межведомственного информационного взаимодействия в соответствии с законодательством.</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63. Заявление и документы (сведения) (далее-документы), указанные в пункте 61 настоящего Положения, могут быть представлены в уполномоченный орган одним из следующих способов: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1) путем личного обращения. В этом случае копии с подлинников документов снимает лицо, ответственное за прием документов, и удостоверяет их при сверке </w:t>
      </w:r>
      <w:r w:rsidRPr="009646BF">
        <w:rPr>
          <w:rFonts w:ascii="Arial" w:hAnsi="Arial" w:cs="Arial"/>
          <w:sz w:val="24"/>
          <w:szCs w:val="24"/>
        </w:rPr>
        <w:lastRenderedPageBreak/>
        <w:t>с подлинниками. Подлинники документов возвращаются предоставившему их лицу в день личного обращения;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2)через организации почтовой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3) в форме электронных документов, подписанных электронной подписью, которые передаются с использованием информационной – телекоммуникационной сети «Интернет», включая единый портал государственных и муниципальных услуг;</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4) через многофункциональный центр предоставления государственных и муниципальных услуг.</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64. Заявление подлежит регистрации не позднее рабочего дня, следующего за днем его поступления в уполномоченный орган.</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При регистрации заявления указывается время его регистрации.</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65. По результатам рассмотрения заявления в течение 30 календарных дней уполномоченный орган:</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1) принимает решение о выдаче разрешения на размещение стоянки средств передвижения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 принимает решение об отказе в выдаче разрешения на размещение стоянки средств передвижения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66. Решение об отказе в выдаче разрешения на размещение стоянки средств передвижения инвалидов принимается уполномоченным органом в случае:</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1) непредставления или представления неполного перечня документов, указанных в пункте 61 настоящего Положения (за исключением документов, которые заявители вправе представить);</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 представления неполных и (или) недостоверных сведений, указанных в заявлении и (или) документах;</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3) несоответствия заявления требованиям, указанным в пункте 60 настоящего Положения;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4) если заявление подано в отношении места для размещения стоянки средств передвижения инвалидов, в отношении которого имеется действующее разрешение на размещение стоянки средств передвижения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5) если предполагаемое место для размещения стоянки средства передвижения инвалида отсутствует в Схеме размещения стоянок;</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 если заявление подано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о предоставлении земельного участка;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7) если заявление подано в орган, не уполномоченный на выдачу разрешений на размещение стоянки средств передвижения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8) если место для размещения стоянки средств передвижения инвалидов расположено не вблизи места жительства заявителя;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9) если заявление подано гражданином, признанным инвалидом, у которого имеется действующее разрешение на размещение стоянки средств передвижения инвалидов (за исключением случая, предусмотренного пунктом 71 настоящего Положения);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67. Решение об отказе в выдаче разрешения на размещение стоянки средств передвижения инвалидов или о выдаче разрешения на размещение стоянки </w:t>
      </w:r>
      <w:r w:rsidRPr="009646BF">
        <w:rPr>
          <w:rFonts w:ascii="Arial" w:hAnsi="Arial" w:cs="Arial"/>
          <w:sz w:val="24"/>
          <w:szCs w:val="24"/>
        </w:rPr>
        <w:lastRenderedPageBreak/>
        <w:t>средств передвижения инвалидов в срок не позднее трех рабочих дней со дня принятия такого решения выдается заявителю лично либо направляется заказным письмом.</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68. В случае, если в уполномоченный орган поступило два и более заявлений заинтересованных лиц в отношении одного места для размещения стоянки средств передвижения инвалидов, определенного Схемой размещения стоянок, уполномоченный орган принимает решение о выдаче разрешения на размещение стоянки средств передвижения инвалида заявителю, подавшему заявление первым исходя из даты и времени регистрации заявления.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Гражданин, которому место для размещения стоянки средств передвижения инвалидов предоставлено до дня вступления в силу Федерального закона №79-ФЗ и которое включает в Схему размещения стоянок средств передвижения инвалидов в указанном месте.</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69. Основаниями для досрочного прекращения действия разрешение стоянки средств передвижения инвалидов являются: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1) поступление заявления гражданина, которому выдано разрешение на размещение стоянки средств передвижения  инвалидов, о досрочном прекращении действия разрешения на размещение стоянки средств передвижения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 использование земель или земельного участка, в отношении которых  выдано разрешение на размещение стоянки средств передвижения инвалидов, не в соответствии с целями, указанными в таком разрешении;</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3) предоставление земельного участка в месте для размещения стоянки средств передвижения инвалидов, определенном Схемой размещения стоянок, в отношении которого выдано разрешение на размещение стоянки средств передвижения инвалидов, в собственность, аренду, безвозмездное пользование, постоянное (бессрочное) пользование иному лицу;</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4) переезд гражданина, которому выдано разрешение на размещение стоянки средств перемещения инвалидов на другое место жительства, при котором место для размещения стоянки средств передвижения инвалидов, в отношении которого  выдано разрешение, находится не вблизи места жительства такого гражданина.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70. При наличии оснований для досрочного прекращения действия разрешения на размещение стоянки средств перемещения инвалидов уполномоченным органом принимается решение о досрочном прекращении действия разрешения на размещение стоянки средств перемещения инвалидов, которое в течение трех рабочих дней со дня его принятия выдается гражданину, которому выдано такое разрешение, лично либо направляется заказным письмом.</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71. Граждане, признанные инвалидами, которым выдано разрешение на размещение стоянки средств перемещения инвалидов, имеют преимущественное право на получение нового  разрешения на размещение стоянки средств перемещения инвалидов на этом же месте при наличии в совокупности следующих условий:</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1) заявление о выдаче разрешения на размещение стоянки средств перемещения инвалидов подано этим гражданином до дня истечения срока действия ранее  выданного разрешения на размещение стоянки средств перемещения инвалидов;</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2) действие ранее выданного разрешения на размещение стоянки средств перемещения инвалидов не было досрочно прекращено по основанию, предусмотренному подпунктом 2 пункта 69 настоящего Положения.</w:t>
      </w:r>
    </w:p>
    <w:p w:rsidR="00254D9C" w:rsidRDefault="00254D9C" w:rsidP="00254D9C">
      <w:pPr>
        <w:jc w:val="both"/>
        <w:rPr>
          <w:rFonts w:ascii="Times New Roman" w:hAnsi="Times New Roman" w:cs="Times New Roman"/>
        </w:rPr>
      </w:pPr>
    </w:p>
    <w:p w:rsidR="00254D9C" w:rsidRPr="009646BF" w:rsidRDefault="00254D9C" w:rsidP="00254D9C">
      <w:pPr>
        <w:jc w:val="center"/>
        <w:rPr>
          <w:rFonts w:ascii="Arial" w:hAnsi="Arial" w:cs="Arial"/>
          <w:sz w:val="24"/>
          <w:szCs w:val="24"/>
        </w:rPr>
      </w:pPr>
      <w:r w:rsidRPr="009646BF">
        <w:rPr>
          <w:rFonts w:ascii="Arial" w:hAnsi="Arial" w:cs="Arial"/>
          <w:sz w:val="24"/>
          <w:szCs w:val="24"/>
        </w:rPr>
        <w:t xml:space="preserve">Глава 4. ПОРЯДОК ОПРЕДЕЛЕНИЯ ПЛАТЫ ЗА ИСПОЛЬЗОВАНИЕ ЗЕМЕЛЬНЫХ УЧАСТКОВ, НАХОДЯЩИХСЯ В ГОСУДАРСТВЕННОЙ СОБСТВЕННОСТИ </w:t>
      </w:r>
      <w:r w:rsidRPr="009646BF">
        <w:rPr>
          <w:rFonts w:ascii="Arial" w:hAnsi="Arial" w:cs="Arial"/>
          <w:sz w:val="24"/>
          <w:szCs w:val="24"/>
        </w:rPr>
        <w:lastRenderedPageBreak/>
        <w:t>ИРКУТСКОЙ ОБЛАСТИ, ЗЕМЕЛЬ ИЛИ ЗЕМЕЛЬНЫХ УЧАСТКОВ, ГОСУДАРСТВЕННАЯ СОБСТВЕННОСТЬ НА КОТОРЫЕ НЕ РАЗГРАНИЧЕННА, ДЛЯ ВОЗВЕДЕНИЯ ГАРАЖЕЙ</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72. Размер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(далее-плата за использование земель или земельного участка), для возведения гаража определяется как размер арендной платы за использование таких земель или земельного участка.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При этом кадастровая стоимость земельного участка, находящегося в государственной собственности Иркутской области, земель или земельных участков, государственная собственность на которые не разграничена, принимается равной значению среднего уровня кадастровой стоимости 1 квадратного метра по соответствующему муниципальному району</w:t>
      </w:r>
      <w:r>
        <w:rPr>
          <w:rFonts w:ascii="Arial" w:hAnsi="Arial" w:cs="Arial"/>
          <w:sz w:val="24"/>
          <w:szCs w:val="24"/>
        </w:rPr>
        <w:t>, г</w:t>
      </w:r>
      <w:r w:rsidRPr="009646BF">
        <w:rPr>
          <w:rFonts w:ascii="Arial" w:hAnsi="Arial" w:cs="Arial"/>
          <w:sz w:val="24"/>
          <w:szCs w:val="24"/>
        </w:rPr>
        <w:t>ородскому округу, в котором расположено место для размещения гаража, умноженному на площадь, испрашиваемого места для размещения гаража.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Размер платы за использование земель или земельного участка, разрешение на размещение гаража</w:t>
      </w:r>
      <w:r>
        <w:rPr>
          <w:rFonts w:ascii="Arial" w:hAnsi="Arial" w:cs="Arial"/>
          <w:sz w:val="24"/>
          <w:szCs w:val="24"/>
        </w:rPr>
        <w:t xml:space="preserve">, </w:t>
      </w:r>
      <w:r w:rsidRPr="009646BF">
        <w:rPr>
          <w:rFonts w:ascii="Arial" w:hAnsi="Arial" w:cs="Arial"/>
          <w:sz w:val="24"/>
          <w:szCs w:val="24"/>
        </w:rPr>
        <w:t xml:space="preserve"> в отношении которого выдано по результатам аукциона на право получения разрешения на размещение гаража, определяется в соответствии с пунктом 33 настоящего Положения.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73. </w:t>
      </w:r>
      <w:r>
        <w:rPr>
          <w:rFonts w:ascii="Arial" w:hAnsi="Arial" w:cs="Arial"/>
          <w:sz w:val="24"/>
          <w:szCs w:val="24"/>
        </w:rPr>
        <w:t>Р</w:t>
      </w:r>
      <w:r w:rsidRPr="009646BF">
        <w:rPr>
          <w:rFonts w:ascii="Arial" w:hAnsi="Arial" w:cs="Arial"/>
          <w:sz w:val="24"/>
          <w:szCs w:val="24"/>
        </w:rPr>
        <w:t>азмер платы за использование земель или земельного участка указывается в разрешении на размещение гаража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Размер платы за использование земель или земельного участка ежегодно, но не ранее чем через год после выдачи разрешения, изменяется уполномоченным органом на размер уровня инфляции, установленный в </w:t>
      </w:r>
      <w:r>
        <w:rPr>
          <w:rFonts w:ascii="Arial" w:hAnsi="Arial" w:cs="Arial"/>
          <w:sz w:val="24"/>
          <w:szCs w:val="24"/>
        </w:rPr>
        <w:t>Ф</w:t>
      </w:r>
      <w:r w:rsidRPr="009646BF">
        <w:rPr>
          <w:rFonts w:ascii="Arial" w:hAnsi="Arial" w:cs="Arial"/>
          <w:sz w:val="24"/>
          <w:szCs w:val="24"/>
        </w:rPr>
        <w:t xml:space="preserve">едеральном законе о </w:t>
      </w:r>
      <w:r>
        <w:rPr>
          <w:rFonts w:ascii="Arial" w:hAnsi="Arial" w:cs="Arial"/>
          <w:sz w:val="24"/>
          <w:szCs w:val="24"/>
        </w:rPr>
        <w:t>Ф</w:t>
      </w:r>
      <w:r w:rsidRPr="009646BF">
        <w:rPr>
          <w:rFonts w:ascii="Arial" w:hAnsi="Arial" w:cs="Arial"/>
          <w:sz w:val="24"/>
          <w:szCs w:val="24"/>
        </w:rPr>
        <w:t>едеральном бюджете на очередной финансовый год и плановый период, который применя</w:t>
      </w:r>
      <w:r>
        <w:rPr>
          <w:rFonts w:ascii="Arial" w:hAnsi="Arial" w:cs="Arial"/>
          <w:sz w:val="24"/>
          <w:szCs w:val="24"/>
        </w:rPr>
        <w:t>е</w:t>
      </w:r>
      <w:r w:rsidRPr="009646BF">
        <w:rPr>
          <w:rFonts w:ascii="Arial" w:hAnsi="Arial" w:cs="Arial"/>
          <w:sz w:val="24"/>
          <w:szCs w:val="24"/>
        </w:rPr>
        <w:t xml:space="preserve">тся ежегодно по состоянию на начало очередного финансового </w:t>
      </w:r>
      <w:r>
        <w:rPr>
          <w:rFonts w:ascii="Arial" w:hAnsi="Arial" w:cs="Arial"/>
          <w:sz w:val="24"/>
          <w:szCs w:val="24"/>
        </w:rPr>
        <w:t>г</w:t>
      </w:r>
      <w:r w:rsidRPr="009646BF">
        <w:rPr>
          <w:rFonts w:ascii="Arial" w:hAnsi="Arial" w:cs="Arial"/>
          <w:sz w:val="24"/>
          <w:szCs w:val="24"/>
        </w:rPr>
        <w:t>ода начиная с года, следующего за годом, в котором выдано разрешение на размещение гаража</w:t>
      </w:r>
      <w:r>
        <w:rPr>
          <w:rFonts w:ascii="Arial" w:hAnsi="Arial" w:cs="Arial"/>
          <w:sz w:val="24"/>
          <w:szCs w:val="24"/>
        </w:rPr>
        <w:t>.</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Размер платы за использование земель или земельного участка изменяется в связи с изменением кадастровой стоимости земельного участка или среднего уровня кадастровой стоимости земельного участка или среднего уровня кадастровой стоимости по муниципальному району. При этом размер платы за использование земель или земельных участков, подлежит перерасчету по состояни</w:t>
      </w:r>
      <w:r>
        <w:rPr>
          <w:rFonts w:ascii="Arial" w:hAnsi="Arial" w:cs="Arial"/>
          <w:sz w:val="24"/>
          <w:szCs w:val="24"/>
        </w:rPr>
        <w:t xml:space="preserve">ю на 1 января года, следующего </w:t>
      </w:r>
      <w:r w:rsidRPr="009646BF">
        <w:rPr>
          <w:rFonts w:ascii="Arial" w:hAnsi="Arial" w:cs="Arial"/>
          <w:sz w:val="24"/>
          <w:szCs w:val="24"/>
        </w:rPr>
        <w:t>за годом, в котором произошло изменение кадастровой стоимости земельного участка или среднего уровня кадастровой стоимости по муниципальному району. В этом случае изменение размера платы за использование земель или земельного участка на размер уровня инфляции, установленный в федеральном законе о федеральном бюджете на очередной финансовый год и плановый период, не производится</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74. Внесение платы за использование земель или земельного участка осуществляется ежеквартально не позднее 10-го числа второго месяца каждого квартала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В случае выдачи разрешения на размещения гаража после 10-го числа второго месяца квартала за использование земель или земельного участка в указанном квартале не позднее 10-го числа второго месяца следующего квартала</w:t>
      </w:r>
    </w:p>
    <w:p w:rsidR="00254D9C" w:rsidRPr="009646BF" w:rsidRDefault="00254D9C" w:rsidP="00254D9C">
      <w:pPr>
        <w:spacing w:after="0" w:line="240" w:lineRule="auto"/>
        <w:jc w:val="both"/>
        <w:rPr>
          <w:rFonts w:ascii="Arial" w:hAnsi="Arial" w:cs="Arial"/>
          <w:sz w:val="24"/>
          <w:szCs w:val="24"/>
        </w:rPr>
      </w:pPr>
      <w:r w:rsidRPr="009646BF">
        <w:rPr>
          <w:rFonts w:ascii="Arial" w:hAnsi="Arial" w:cs="Arial"/>
          <w:sz w:val="24"/>
          <w:szCs w:val="24"/>
        </w:rPr>
        <w:t xml:space="preserve">     В случае, если срок действия разрешения на размещение гаража заканчивается до 10-го числа второго месяца квартала, плата за использование земель или земельного участка в указанном квартале вносится не позднее последнего дня срока действия такого разрешения</w:t>
      </w:r>
    </w:p>
    <w:p w:rsidR="00254D9C" w:rsidRPr="009646BF" w:rsidRDefault="00254D9C" w:rsidP="00254D9C">
      <w:pPr>
        <w:spacing w:after="0" w:line="240" w:lineRule="auto"/>
        <w:jc w:val="both"/>
        <w:rPr>
          <w:rFonts w:ascii="Arial" w:hAnsi="Arial" w:cs="Arial"/>
          <w:sz w:val="24"/>
          <w:szCs w:val="24"/>
        </w:rPr>
      </w:pPr>
    </w:p>
    <w:p w:rsidR="00513832" w:rsidRDefault="00513832">
      <w:bookmarkStart w:id="0" w:name="_GoBack"/>
      <w:bookmarkEnd w:id="0"/>
    </w:p>
    <w:sectPr w:rsidR="00513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71"/>
    <w:rsid w:val="00254D9C"/>
    <w:rsid w:val="002B6871"/>
    <w:rsid w:val="0051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9C"/>
  </w:style>
  <w:style w:type="paragraph" w:styleId="1">
    <w:name w:val="heading 1"/>
    <w:basedOn w:val="a"/>
    <w:next w:val="a"/>
    <w:link w:val="10"/>
    <w:uiPriority w:val="9"/>
    <w:qFormat/>
    <w:rsid w:val="00254D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D9C"/>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qFormat/>
    <w:rsid w:val="00254D9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9C"/>
  </w:style>
  <w:style w:type="paragraph" w:styleId="1">
    <w:name w:val="heading 1"/>
    <w:basedOn w:val="a"/>
    <w:next w:val="a"/>
    <w:link w:val="10"/>
    <w:uiPriority w:val="9"/>
    <w:qFormat/>
    <w:rsid w:val="00254D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D9C"/>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qFormat/>
    <w:rsid w:val="00254D9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6245</Words>
  <Characters>35602</Characters>
  <Application>Microsoft Office Word</Application>
  <DocSecurity>0</DocSecurity>
  <Lines>296</Lines>
  <Paragraphs>83</Paragraphs>
  <ScaleCrop>false</ScaleCrop>
  <Company/>
  <LinksUpToDate>false</LinksUpToDate>
  <CharactersWithSpaces>41764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2022-06-03T06:03:00Z</dcterms:created>
  <dcterms:modified xsi:type="dcterms:W3CDTF">2022-06-03T06:03:00Z</dcterms:modified>
</cp:coreProperties>
</file>